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C3" w:rsidRPr="00567CC3" w:rsidRDefault="00567CC3" w:rsidP="00567CC3">
      <w:pPr>
        <w:bidi/>
        <w:jc w:val="center"/>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قانون جوازات السفر رقم 2 لسنة 1969 وتعديلاته</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يسمى هذا القانون ( قانون جوازات السفر لسنة 1969 ) ويعمل به من تاريخ نشره في الجريدة الرسمية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2</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يكون للكلمات والعبارات التالية حيثما وردت في هذا القانون المعاني المخصصة لها أدناه ما لم تدل القرينة على غير ذلك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الوزير :  وزير الداخلية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الدائرة :  دائرة الأحوال المدنية والجوازات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المدير :  مدير عام الدائرة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الأردني :  كل شخص يحمل الجنسية الأردنية بمقتضى قانون الجنسية الأردنية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القنصل :  الموظف الدبلوماسي في السفارة الأردنية المكلف بالشؤون القنصلية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سجل الحاسب الآلي :  السجل المقيد فيه الكترونياً بيانات السجل المدني وقيود بطاقات الأحوال المدنية ودفاتر العائلة وجوازات السفر وأي بيانات وقيود أخرى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المادة 3</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تعطى جوازات السفر الاردنية لطالبيها من الاردنيين الثابتة جنسيتهم اصلا او بعد حصولهم على شهادة الجنسية او التجنس على أن يكون لهم قيود مدنية وأرقام وطنية.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4</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 لا يجوز للاردني مغادرة المملكة او العودة اليها الا بجواز سفر قانوني صادر بمقتضى احكام هذا القانون. </w:t>
      </w:r>
    </w:p>
    <w:p w:rsidR="00567CC3" w:rsidRDefault="00567CC3" w:rsidP="00567CC3">
      <w:pPr>
        <w:bidi/>
        <w:jc w:val="both"/>
        <w:rPr>
          <w:rFonts w:asciiTheme="majorBidi" w:hAnsiTheme="majorBidi" w:cstheme="majorBidi" w:hint="cs"/>
          <w:b/>
          <w:bCs/>
          <w:sz w:val="32"/>
          <w:szCs w:val="32"/>
          <w:rtl/>
          <w:lang w:bidi="ar-JO"/>
        </w:rPr>
      </w:pPr>
      <w:r w:rsidRPr="00567CC3">
        <w:rPr>
          <w:rFonts w:asciiTheme="majorBidi" w:hAnsiTheme="majorBidi" w:cstheme="majorBidi"/>
          <w:b/>
          <w:bCs/>
          <w:sz w:val="32"/>
          <w:szCs w:val="32"/>
          <w:rtl/>
          <w:lang w:bidi="ar-JO"/>
        </w:rPr>
        <w:t>ب. يجوز للوزير السماح للرعايا الاردنيين بالخروج من المملكة والدخول اليها بموجب اية وثيقة سفر رسمية تثبت الشخصية دونما حاجة لجوازات السفر في حالات خاصة على اساس المعاملة بالمثل.</w:t>
      </w:r>
    </w:p>
    <w:p w:rsidR="00B77AA6" w:rsidRPr="00567CC3" w:rsidRDefault="00B77AA6" w:rsidP="00B77AA6">
      <w:pPr>
        <w:bidi/>
        <w:jc w:val="both"/>
        <w:rPr>
          <w:rFonts w:asciiTheme="majorBidi" w:hAnsiTheme="majorBidi" w:cstheme="majorBidi"/>
          <w:b/>
          <w:bCs/>
          <w:sz w:val="32"/>
          <w:szCs w:val="32"/>
          <w:rtl/>
          <w:lang w:bidi="ar-JO"/>
        </w:rPr>
      </w:pP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المادة 5</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جوازات السفر الأردنية هي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جوازات السفر العادية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‌ب. جوازات السفر الدبلوماسية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‌ج. جوازات السفر لمهمة .</w:t>
      </w:r>
      <w:r w:rsidRPr="00567CC3">
        <w:rPr>
          <w:rFonts w:asciiTheme="majorBidi" w:hAnsiTheme="majorBidi"/>
          <w:b/>
          <w:bCs/>
          <w:sz w:val="32"/>
          <w:szCs w:val="32"/>
          <w:rtl/>
          <w:lang w:bidi="ar-JO"/>
        </w:rPr>
        <w:t>﻿﻿</w:t>
      </w:r>
      <w:r w:rsidRPr="00567CC3">
        <w:rPr>
          <w:rFonts w:asciiTheme="majorBidi" w:hAnsiTheme="majorBidi" w:cstheme="majorBidi"/>
          <w:b/>
          <w:bCs/>
          <w:sz w:val="32"/>
          <w:szCs w:val="32"/>
          <w:rtl/>
          <w:lang w:bidi="ar-JO"/>
        </w:rPr>
        <w:t xml:space="preserve">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6</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يختص المدير او من ينيبه في المملكة والقنصليات الاردنية في الخارج باصدار جوازات السفر الاردنية باستثناء جوازات السفر الدبلوماسية فتختص وزارة الخارجية بمنحها وتجديدها.</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7</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‌أ. يمنح جواز السفر الدبلوماسي إلى كل من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 أعضاء الأسرة المالكة وفقاً لقانون الأسرة المالكة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2. رئيس الوزراء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3. رئيس كل من مجلس الأعيان ومجلس النواب والمجلس القضائي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4. رئيس الديوان الملكي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5. الوزير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6. عضو مجلس الأمة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7. مستشاري الملك وأمين عام الديوان الملكي وناظر الخاصة الملكية ورئيس التشريفات الملكية العاملين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8. رئيس المحكمة الدستورية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9. رئيس مجلس مفوضي الهيئة المستقلة للانتخاب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10. رئيس مجلس هيئة مكافحة الفساد العامل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11. رئيس هيئة الأركان المشتركة ومدير الأمن العام ومدير عام دائرة المخابرات العامة ومدير عام المديرية العامة لقوات الدرك ومدير عام الدفاع المدني العاملين.</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12. موظفي وزارة الخارجية في المركز من رتبة وزير مفوض فما فوق وفي السفارات الاردنية من رتبة ملحق فما فوق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13. الملحقين في السفارات الأردنية من موظفي الوزارات والدوائر المدنية والعسكرية من غير موظفي وزارة الخارجية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14. الموظفين الأردنيين الذين يعملون في المنظمات الدولية العربية والأجنبية ممن يشغلون في أي منها وظائف دائمة ذات صفة دبلوماسية لا تقل عن رتبة ملحق ، على أن يكونوا معارين لها أو رشحوا للعمل فيها من الحكومة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15. الأشخاص الذين يكلفون بمهمات خاصة بموافقة من رئيس الوزراء ، على أن لا يكتسب حامل هذا الجواز الجنسية الأردنية إذا لم يكن أردنياً وأن يسترد هذا الجواز بانتهاء المهمة الخاصة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‌ب. يكون جواز السفر الدبلوماسي صالحاً لمدة أربع سنوات من تاريخ إصداره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‌ج. يمنح جواز سفر دبلوماسي مستقل لزوج حامل جواز السفر الدبلوماسي ويجوز إدخال أي من أولادهما القاصرين في جواز سفر أي منهما ، على أن يتم إخراجهم منه عند إكمالهم السادسة عشرة من العمر ولا يكتسب حامل الجواز وفقاً لأحكام هذه الفقرة الجنسية الأردنية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‌د. يسترد جواز السفر الدبلوماسي خلال ثلاثة أشهر من تاريخ زوال الصفة التي تم إصداره من أجلها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8</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عند استرداد جواز السفر الدبلوماسي يصرف بدلاً منه جواز السفر عادي . </w:t>
      </w:r>
    </w:p>
    <w:p w:rsidR="00567CC3" w:rsidRPr="00567CC3" w:rsidRDefault="00567CC3" w:rsidP="00905452">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المادة 9</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للوزير او من يفوضه ان يمنح جوازات سفر لمهمة ( وفق نموذج خاص تعده الدائرة لهذه الغاية ) الى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أ .1. الموظفين الموفدين في مهمة رسمية لتمثيل المملكة في المؤتمرات والاجتماعات والهيئات الدولية والمعارض.</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2. الموظفين الاداريين والكتبة الملحقين بالبعثات الدبلوماسية والقنصلية الاردنية لدى هيئة الامم المتحدة.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3. من يعهد اليهم بمهمات رسمية مؤقتة من قبل الحكومة بشرط ان تقتضي المصلحة صرف هذا الجواز.</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ب.1. تصرف جوازات السفر لمهمة للمدة التي تقتضيها المهمة.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2. لا يستوفى اي رسم عن جواز السفر لمهمة.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3. يسترد جواز السفر لمهمة عند انتهاء المهمة المنتدب الموظف من اجلها.</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المادة 10</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 يكون جواز السفر العادي صالحاً لمدة خمس سنوات من تاريخ اصداره وبعد انتهاء مفعوله او انتهاء مدته يجوز تجديده لمدة لا تزيد على خمس سنوات او يصرف جواز سفر جديد بدلاً منه على ان لا يصدر جواز السفر العادي او يتم تجديده من قبل السفارات والقنصليات والبعثات الدبلوماسية الاردنية الا بعد موافقة السلطات التي يحددها الوزير بموجب تعليمات يصدرها لهذا الغرض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ب. تبقى جوازات السفر العادية المعمول بها قبل نفاذ هذا القانون سارية المفعول لحين انتهاء مدتها.</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11</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يجوز ان يشمل جواز السفر العادي عند اصداره زوجة او زوجات حامله واولاده القاصرين دون السادسة عشرة او من هم تحت ولايته على ان تكون اعمارهم دون السادسة عشرة وان يكونوا منحدرين من اب اردني.</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12</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لمجلس الوزراء بناء على تنسيب الوزير ولأغراض تشجيع الاستثمار أو لأوضاع إنسانية مبررة إصدار جواز سفر عادي لمدة لا تقل عن سنة ولا تزيد على خمس سنوات قابلة للتجديد وللوزير استرداده في أي وقت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‌ب. للمدير ، في حالات إنسانية أو حالات خاصة ، إصدار جواز سفر عادي لمدة لا تزيد على سنة واحدة قابلة للتجديد ، وللمدير استرداده في أي وقت . </w:t>
      </w:r>
    </w:p>
    <w:p w:rsidR="00567CC3" w:rsidRDefault="00567CC3" w:rsidP="00567CC3">
      <w:pPr>
        <w:bidi/>
        <w:jc w:val="both"/>
        <w:rPr>
          <w:rFonts w:asciiTheme="majorBidi" w:hAnsiTheme="majorBidi" w:cstheme="majorBidi" w:hint="cs"/>
          <w:b/>
          <w:bCs/>
          <w:sz w:val="32"/>
          <w:szCs w:val="32"/>
          <w:rtl/>
          <w:lang w:bidi="ar-JO"/>
        </w:rPr>
      </w:pPr>
      <w:r w:rsidRPr="00567CC3">
        <w:rPr>
          <w:rFonts w:asciiTheme="majorBidi" w:hAnsiTheme="majorBidi" w:cstheme="majorBidi"/>
          <w:b/>
          <w:bCs/>
          <w:sz w:val="32"/>
          <w:szCs w:val="32"/>
          <w:rtl/>
          <w:lang w:bidi="ar-JO"/>
        </w:rPr>
        <w:t>‌ج. لا يكتسب حامل الجواز المنصوص عليه في الفقرتين (أ) و(ب) من هذه المادة الجنسية الأردنية .</w:t>
      </w:r>
      <w:r w:rsidRPr="00567CC3">
        <w:rPr>
          <w:rFonts w:asciiTheme="majorBidi" w:hAnsiTheme="majorBidi"/>
          <w:b/>
          <w:bCs/>
          <w:sz w:val="32"/>
          <w:szCs w:val="32"/>
          <w:rtl/>
          <w:lang w:bidi="ar-JO"/>
        </w:rPr>
        <w:t>﻿﻿</w:t>
      </w:r>
      <w:r w:rsidRPr="00567CC3">
        <w:rPr>
          <w:rFonts w:asciiTheme="majorBidi" w:hAnsiTheme="majorBidi" w:cstheme="majorBidi"/>
          <w:b/>
          <w:bCs/>
          <w:sz w:val="32"/>
          <w:szCs w:val="32"/>
          <w:rtl/>
          <w:lang w:bidi="ar-JO"/>
        </w:rPr>
        <w:t xml:space="preserve"> </w:t>
      </w:r>
    </w:p>
    <w:p w:rsidR="00B77AA6" w:rsidRPr="00567CC3" w:rsidRDefault="00B77AA6" w:rsidP="00B77AA6">
      <w:pPr>
        <w:bidi/>
        <w:jc w:val="both"/>
        <w:rPr>
          <w:rFonts w:asciiTheme="majorBidi" w:hAnsiTheme="majorBidi" w:cstheme="majorBidi"/>
          <w:b/>
          <w:bCs/>
          <w:sz w:val="32"/>
          <w:szCs w:val="32"/>
          <w:rtl/>
          <w:lang w:bidi="ar-JO"/>
        </w:rPr>
      </w:pP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المادة 13</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اذا وقع شك في جنسية طالب جواز السفر فيجب على القنصلية الرجوع الى وزارة الداخلية.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14</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للمدير او من يفوضه منح وثيقة سفر جماعية عند الطلب للأردنيين الذين يرغبون في القيام برحلات جماعية بشرط ان لا يقل عددهم عن عشرة أشخاص وان لا يزيد عن الخمسين.</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15</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تكون وثيقة السفر الجماعية صالحة لمدة ستة أشهر على الأكثر من تاريخ إصدارها ولسفرة واحدة وتسترد عند العودة.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16</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تسجل اسماء طالبي وثيقة السفر الجماعية ومحل ولادتهم وتاريخها وتلصق صورهم الفوتوغرافية على الوثيقة.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17</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على كل من يتخلف من أعضاء الرحلة عن العودة ان يحصل على جواز سفر عادي بمفرده او وثيقة سفر اضطرارية.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18</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 للمدير او من يفوضه منح تذاكر سفر ( حسب النموذج المعد لهذه الغاية ) لمدة لا تزيد عن سنة واحدة للأشخاص الأجانب غير التابعين لجنسية دولة معينة او الى رعايا دولة ليس لها في المملكة ممثل قنصلي ولا يحملون جوازات سفر قانونية.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ب. لا تخول تذكرة السفر حاملها حق الدخول الى المملكة او المرور منها الا بعد الحصول على تأشيرة دخول او مرور.</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19</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للمدير او من يفوضه منح تذاكر حج مؤقتة ( وفق النموذج المعد لهذه الغاية ) لمدة لا تزيد على ستة اشهر ولسفرة واحدة صالحة للسفر الى المملكة العربية السعودية فقط للأشخاص المقيمين في المملكة بصرف النظر عن جنسياتهم الأصلية.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المادة 20</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للقنصل في الحالات الاضطرارية والمستعجلة ، وبموافقة الوزير أو من يفوضه خطياً ، منح  وثيقة سفر اضطرارية للأردني الراغب في العودة الذي ليس بحوزته جواز سفر وفق النموذج المعد من الدائرة لهذه الغاية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المادة 21</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مع مراعاة أحكام الفقرة (ج) من المادة (7) والمادتين (9) و(12) من هذا القانون ، يتضمن جواز السفر اسم الشخص ورقمه الوطني ومكان ولادته وتاريخها طبقاً لسجل الحاسب الآلي وصورته الشخصية مختومة من الجهة التي صدر عنها الجواز بالإضافة إلى أي معلومات أخرى يحددها المدير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المادة 22</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يلغى جواز السفر القديم ويعاد لحامله عند إصدار جواز سفر جديد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ب‌. يصدر الوزير بناء على تنسيب المدير قراراً يحدد بموجبه مواصفات جوازات السفر وألوانها .</w:t>
      </w:r>
      <w:r w:rsidRPr="00567CC3">
        <w:rPr>
          <w:rFonts w:asciiTheme="majorBidi" w:hAnsiTheme="majorBidi"/>
          <w:b/>
          <w:bCs/>
          <w:sz w:val="32"/>
          <w:szCs w:val="32"/>
          <w:rtl/>
          <w:lang w:bidi="ar-JO"/>
        </w:rPr>
        <w:t>﻿</w:t>
      </w:r>
      <w:r w:rsidRPr="00567CC3">
        <w:rPr>
          <w:rFonts w:asciiTheme="majorBidi" w:hAnsiTheme="majorBidi" w:cstheme="majorBidi"/>
          <w:b/>
          <w:bCs/>
          <w:sz w:val="32"/>
          <w:szCs w:val="32"/>
          <w:rtl/>
          <w:lang w:bidi="ar-JO"/>
        </w:rPr>
        <w:t xml:space="preserve">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23</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مع مراعاة أي عقوبة أشد ورد النص عليها في أي قانون اخر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يعاقب بغرامة لا تقل عن مائة دينار ولا تزيد على خمسمائة دينار كل من كشط أو محا أي معلومات في جواز السفر أو وثيقة السفر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‌ب. يعاقب بالحبس مدة لا تقل عن ستة أشهر ولا تزيد على ثلاث سنوات أو بغرامة لا تقل عن خمسمائة دينار ولا تزيد على ألف دينار أو بكلتا هاتين العقوبتين كل من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1. وجد بحيازته جواز سفر أو وثيقة سفر بصورة غير مشروعة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2. أعطى جواز سفره أو وثيقة سفره إلى شخص اخر لاستعمال أي منهما بصورة غير مشروعة أو قام بتسليم أي منهما لأي شخص بصورة غير قانونية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3. ادعى كذباً فقدان جواز السفر أو وثيقة السفر أو أتلف أياً منهما قصداً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‌ج. يعاقب بالحبس مدة لا تقل عن سنة ولا تزيد على ثلاث سنوات كل من:</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1. زور أو حرف أو غير في جواز سفر أو وثيقة سفر أو أي وثيقة من الوثائق الرسمية المقدمة للحصول على جواز سفر أو وثيقة سفر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2. قدم بيانات كاذبة بقصد الحصول على جواز سفر أو وثيقة سفر لنفسه أو لشخص اخر أو وقع على شهادة كاذبة لطالب الحصول على جواز السفر أو وثيقة السفر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3. ادعى أنه الحامل الحقيقي لجواز سفر أو وثيقة سفر بانتحاله اسم الغير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4. قام بتغيير صورة حامل جواز السفر أو وثيقة السفر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د‌. يعاقب بالأشغال الشاقة مدة لا تزيد على عشر سنوات إذا كان مرتكب أي من الأفعال الواردة في الفقرة (ج) من هذه المادة موظفاً في الدائرة .</w:t>
      </w:r>
      <w:r w:rsidRPr="00567CC3">
        <w:rPr>
          <w:rFonts w:asciiTheme="majorBidi" w:hAnsiTheme="majorBidi"/>
          <w:b/>
          <w:bCs/>
          <w:sz w:val="32"/>
          <w:szCs w:val="32"/>
          <w:rtl/>
          <w:lang w:bidi="ar-JO"/>
        </w:rPr>
        <w:t>﻿﻿﻿</w:t>
      </w:r>
      <w:r w:rsidRPr="00567CC3">
        <w:rPr>
          <w:rFonts w:asciiTheme="majorBidi" w:hAnsiTheme="majorBidi" w:cstheme="majorBidi"/>
          <w:b/>
          <w:bCs/>
          <w:sz w:val="32"/>
          <w:szCs w:val="32"/>
          <w:rtl/>
          <w:lang w:bidi="ar-JO"/>
        </w:rPr>
        <w:t xml:space="preserve">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24</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أ‌. 1. إذا فقد شخص جواز سفره أو أتلفه وطلب إصدار بدل منه فللمدير أو من يفوضه قبل إصداره أن يكلف صاحب الطلب بتقديم كفالة مالية مصدقة من الكاتب العدل لا تقل عن خمسين ديناراً ولا تزيد على خمسمائة دينار يتعهد بموجبها بالمحافظة عليه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2. إذا فقد أو أتلف جواز السفر الصادر وفق أحكام البند (1) من هذه الفقرة خلال مدة سريانه فلا يصدر جواز سفر بدلاً منه ما لم يدفع مقدار الكفالة ومقابل كفالة مالية جديدة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ب‌. تسري أحكام الفقرة (أ) من هذه المادة في حال فقدان أو تلف وثيقة السفر الصادرة وفق أحكام هذا القانون .</w:t>
      </w:r>
      <w:r w:rsidRPr="00567CC3">
        <w:rPr>
          <w:rFonts w:asciiTheme="majorBidi" w:hAnsiTheme="majorBidi"/>
          <w:b/>
          <w:bCs/>
          <w:sz w:val="32"/>
          <w:szCs w:val="32"/>
          <w:rtl/>
          <w:lang w:bidi="ar-JO"/>
        </w:rPr>
        <w:t>﻿</w:t>
      </w:r>
      <w:r w:rsidRPr="00567CC3">
        <w:rPr>
          <w:rFonts w:asciiTheme="majorBidi" w:hAnsiTheme="majorBidi" w:cstheme="majorBidi"/>
          <w:b/>
          <w:bCs/>
          <w:sz w:val="32"/>
          <w:szCs w:val="32"/>
          <w:rtl/>
          <w:lang w:bidi="ar-JO"/>
        </w:rPr>
        <w:t xml:space="preserve">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25</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أ. تستوفى عن جوازات السفر ووثائق السفر الرسوم التالية:</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دينار</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1. رسم الجواز السفر  20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2. رسم الاضافة عن اي شخص او اشخاص من افراد العائلة  1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3. رسم التظهير ( تغيير المهنة او تصحيح العمر او اضافة الاقطار ) 1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lastRenderedPageBreak/>
        <w:t xml:space="preserve"> 4. رسم وثيقة السفر الجماعية بواقع دينار واحد عن كل شخص يرد اسمه في تلك الوثيقة.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5. رسم تذكرة السفر المنصوص عنها في المادة 19 من   هذا القانون  7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6. رسم الاضافة على تذكرة السفر  2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7. رسم التظهير على تذكرة السفر  2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8. رسم تذكرة الحج المؤقتة  5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 9. رسم وثيقة السفر الاضطرارية  2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ب. تعتبر هذه المادة ملغاة حكماً حال صدور نظام الرسوم المشار إليه في المادة (26) من هذا القانون .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27</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أ . يلغى قانون جوازات السفر الموحد رقم 5 لسنة 1942 وذيوله وما طرا عليه من تعديلات.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 xml:space="preserve">ب. يلغى اي تشريع اردني او فلسطيني الى المدى الذي تتغاير فيه احكامه مع احكام هذا القانون. </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ج. تبقى الانظمة والتعليمات السابقة الصادرة بموجب القانون السابق والمعمول بها عند نفاذ هذا القانون والتي لا تتعارض مع احكامه سارية المفعول الى ان تعدل او تستبدل بغيرها بموجب احكام هذا القانون.</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المادة 28</w:t>
      </w:r>
    </w:p>
    <w:p w:rsidR="00567CC3" w:rsidRPr="00567CC3" w:rsidRDefault="00567CC3" w:rsidP="00567CC3">
      <w:pPr>
        <w:bidi/>
        <w:jc w:val="both"/>
        <w:rPr>
          <w:rFonts w:asciiTheme="majorBidi" w:hAnsiTheme="majorBidi" w:cstheme="majorBidi"/>
          <w:b/>
          <w:bCs/>
          <w:sz w:val="32"/>
          <w:szCs w:val="32"/>
          <w:rtl/>
          <w:lang w:bidi="ar-JO"/>
        </w:rPr>
      </w:pPr>
      <w:r w:rsidRPr="00567CC3">
        <w:rPr>
          <w:rFonts w:asciiTheme="majorBidi" w:hAnsiTheme="majorBidi" w:cstheme="majorBidi"/>
          <w:b/>
          <w:bCs/>
          <w:sz w:val="32"/>
          <w:szCs w:val="32"/>
          <w:rtl/>
          <w:lang w:bidi="ar-JO"/>
        </w:rPr>
        <w:t>رئيس الوزراء والوزراء مكلفون بتنفيذ أحكام هذا القانون .</w:t>
      </w:r>
    </w:p>
    <w:p w:rsidR="00567CC3" w:rsidRPr="00567CC3" w:rsidRDefault="00567CC3" w:rsidP="00567CC3">
      <w:pPr>
        <w:bidi/>
        <w:jc w:val="both"/>
        <w:rPr>
          <w:rFonts w:asciiTheme="majorBidi" w:hAnsiTheme="majorBidi" w:cstheme="majorBidi"/>
          <w:b/>
          <w:bCs/>
          <w:sz w:val="32"/>
          <w:szCs w:val="32"/>
          <w:rtl/>
          <w:lang w:bidi="ar-JO"/>
        </w:rPr>
      </w:pPr>
    </w:p>
    <w:p w:rsidR="00567CC3" w:rsidRPr="00567CC3" w:rsidRDefault="00567CC3" w:rsidP="00567CC3">
      <w:pPr>
        <w:bidi/>
        <w:jc w:val="both"/>
        <w:rPr>
          <w:rFonts w:asciiTheme="majorBidi" w:hAnsiTheme="majorBidi" w:cstheme="majorBidi"/>
          <w:b/>
          <w:bCs/>
          <w:sz w:val="32"/>
          <w:szCs w:val="32"/>
          <w:lang w:bidi="ar-JO"/>
        </w:rPr>
      </w:pPr>
    </w:p>
    <w:p w:rsidR="00D0531E" w:rsidRPr="00567CC3" w:rsidRDefault="00D0531E" w:rsidP="00567CC3">
      <w:pPr>
        <w:bidi/>
        <w:jc w:val="both"/>
        <w:rPr>
          <w:rFonts w:asciiTheme="majorBidi" w:hAnsiTheme="majorBidi" w:cstheme="majorBidi"/>
          <w:sz w:val="32"/>
          <w:szCs w:val="32"/>
        </w:rPr>
      </w:pPr>
    </w:p>
    <w:sectPr w:rsidR="00D0531E" w:rsidRPr="00567CC3" w:rsidSect="00F4029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567CC3"/>
    <w:rsid w:val="00567CC3"/>
    <w:rsid w:val="00905452"/>
    <w:rsid w:val="00B77AA6"/>
    <w:rsid w:val="00C65327"/>
    <w:rsid w:val="00D0531E"/>
    <w:rsid w:val="00EF64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4</cp:revision>
  <dcterms:created xsi:type="dcterms:W3CDTF">2017-12-24T08:04:00Z</dcterms:created>
  <dcterms:modified xsi:type="dcterms:W3CDTF">2021-08-30T05:27:00Z</dcterms:modified>
</cp:coreProperties>
</file>